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51" w:rsidRDefault="004E1951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55A5" w:rsidRPr="00D1001E" w:rsidRDefault="00EB737B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1001E">
        <w:rPr>
          <w:rFonts w:ascii="Times New Roman" w:hAnsi="Times New Roman" w:cs="Times New Roman"/>
          <w:b/>
          <w:sz w:val="28"/>
        </w:rPr>
        <w:t>В</w:t>
      </w:r>
      <w:r w:rsidR="00B755A5" w:rsidRPr="00D1001E">
        <w:rPr>
          <w:rFonts w:ascii="Times New Roman" w:hAnsi="Times New Roman" w:cs="Times New Roman"/>
          <w:b/>
          <w:sz w:val="28"/>
        </w:rPr>
        <w:t xml:space="preserve"> каких случаях теплицы и другие хозяйственные постройки физических лиц облагаются налогом</w:t>
      </w:r>
      <w:r w:rsidR="001040F0" w:rsidRPr="00D1001E">
        <w:rPr>
          <w:rFonts w:ascii="Times New Roman" w:hAnsi="Times New Roman" w:cs="Times New Roman"/>
          <w:b/>
          <w:sz w:val="28"/>
        </w:rPr>
        <w:t>.</w:t>
      </w:r>
    </w:p>
    <w:p w:rsidR="00B755A5" w:rsidRPr="00B755A5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5A5" w:rsidRPr="00B755A5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A5">
        <w:rPr>
          <w:rFonts w:ascii="Times New Roman" w:hAnsi="Times New Roman" w:cs="Times New Roman"/>
          <w:sz w:val="28"/>
        </w:rPr>
        <w:t>В соответств</w:t>
      </w:r>
      <w:bookmarkStart w:id="0" w:name="_GoBack"/>
      <w:bookmarkEnd w:id="0"/>
      <w:r w:rsidRPr="00B755A5">
        <w:rPr>
          <w:rFonts w:ascii="Times New Roman" w:hAnsi="Times New Roman" w:cs="Times New Roman"/>
          <w:sz w:val="28"/>
        </w:rPr>
        <w:t>ии с положениями ст</w:t>
      </w:r>
      <w:r w:rsidR="001040F0">
        <w:rPr>
          <w:rFonts w:ascii="Times New Roman" w:hAnsi="Times New Roman" w:cs="Times New Roman"/>
          <w:sz w:val="28"/>
        </w:rPr>
        <w:t>.</w:t>
      </w:r>
      <w:r w:rsidRPr="00B755A5">
        <w:rPr>
          <w:rFonts w:ascii="Times New Roman" w:hAnsi="Times New Roman" w:cs="Times New Roman"/>
          <w:sz w:val="28"/>
        </w:rPr>
        <w:t xml:space="preserve"> 400, п</w:t>
      </w:r>
      <w:r w:rsidR="001040F0">
        <w:rPr>
          <w:rFonts w:ascii="Times New Roman" w:hAnsi="Times New Roman" w:cs="Times New Roman"/>
          <w:sz w:val="28"/>
        </w:rPr>
        <w:t>.</w:t>
      </w:r>
      <w:r w:rsidRPr="00B755A5">
        <w:rPr>
          <w:rFonts w:ascii="Times New Roman" w:hAnsi="Times New Roman" w:cs="Times New Roman"/>
          <w:sz w:val="28"/>
        </w:rPr>
        <w:t xml:space="preserve"> 2 ст</w:t>
      </w:r>
      <w:r w:rsidR="001040F0">
        <w:rPr>
          <w:rFonts w:ascii="Times New Roman" w:hAnsi="Times New Roman" w:cs="Times New Roman"/>
          <w:sz w:val="28"/>
        </w:rPr>
        <w:t>.</w:t>
      </w:r>
      <w:r w:rsidRPr="00B755A5">
        <w:rPr>
          <w:rFonts w:ascii="Times New Roman" w:hAnsi="Times New Roman" w:cs="Times New Roman"/>
          <w:sz w:val="28"/>
        </w:rPr>
        <w:t xml:space="preserve"> 408 Налогового кодекса Российской Федерации налогом на имущество физических лиц облагаются только те хозяйственные постройки, сведения о которых представлены в налоговые органы органами Росреестра из Единого государственного реестра недвижимости или были представлены в налоговые органы из БТИ.</w:t>
      </w:r>
    </w:p>
    <w:p w:rsidR="00B755A5" w:rsidRPr="00B755A5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A5">
        <w:rPr>
          <w:rFonts w:ascii="Times New Roman" w:hAnsi="Times New Roman" w:cs="Times New Roman"/>
          <w:sz w:val="28"/>
        </w:rPr>
        <w:t xml:space="preserve">В число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хозпостроек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 могут входить хозяйственные, бытовые, подсобные капитальные строения, вспомогательные сооружения, в том числе летние кухни, бани и иные аналогичные объекты недвижимости. Жилые помещения и гаражи не являются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хозпостройками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 и облагаются налогом как самостоятельная недвижимость.</w:t>
      </w:r>
    </w:p>
    <w:p w:rsidR="00B755A5" w:rsidRPr="00B755A5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A5">
        <w:rPr>
          <w:rFonts w:ascii="Times New Roman" w:hAnsi="Times New Roman" w:cs="Times New Roman"/>
          <w:sz w:val="28"/>
        </w:rPr>
        <w:t xml:space="preserve">Владелец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хозпостройки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 сам определяет, нужно ему обращаться в органы Росреестра для ее регистрации в качестве недвижимости в ЕГРН или нет. Для внесения в ЕГРН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хозпостройка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 должна отвечать признакам недвижимости: быть прочно связана с землей, а ее перемещение без несоразмерного ущерба ее назначению невозможно (п</w:t>
      </w:r>
      <w:r w:rsidR="001040F0">
        <w:rPr>
          <w:rFonts w:ascii="Times New Roman" w:hAnsi="Times New Roman" w:cs="Times New Roman"/>
          <w:sz w:val="28"/>
        </w:rPr>
        <w:t>.</w:t>
      </w:r>
      <w:r w:rsidRPr="00B755A5">
        <w:rPr>
          <w:rFonts w:ascii="Times New Roman" w:hAnsi="Times New Roman" w:cs="Times New Roman"/>
          <w:sz w:val="28"/>
        </w:rPr>
        <w:t xml:space="preserve"> 1 ст</w:t>
      </w:r>
      <w:r w:rsidR="001040F0">
        <w:rPr>
          <w:rFonts w:ascii="Times New Roman" w:hAnsi="Times New Roman" w:cs="Times New Roman"/>
          <w:sz w:val="28"/>
        </w:rPr>
        <w:t>.</w:t>
      </w:r>
      <w:r w:rsidRPr="00B755A5">
        <w:rPr>
          <w:rFonts w:ascii="Times New Roman" w:hAnsi="Times New Roman" w:cs="Times New Roman"/>
          <w:sz w:val="28"/>
        </w:rPr>
        <w:t xml:space="preserve"> 130 </w:t>
      </w:r>
      <w:r w:rsidR="001040F0">
        <w:rPr>
          <w:rFonts w:ascii="Times New Roman" w:hAnsi="Times New Roman" w:cs="Times New Roman"/>
          <w:sz w:val="28"/>
        </w:rPr>
        <w:t>ГК РФ</w:t>
      </w:r>
      <w:r w:rsidRPr="00B755A5">
        <w:rPr>
          <w:rFonts w:ascii="Times New Roman" w:hAnsi="Times New Roman" w:cs="Times New Roman"/>
          <w:sz w:val="28"/>
        </w:rPr>
        <w:t>).</w:t>
      </w:r>
    </w:p>
    <w:p w:rsidR="00B755A5" w:rsidRPr="00B755A5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55A5">
        <w:rPr>
          <w:rFonts w:ascii="Times New Roman" w:hAnsi="Times New Roman" w:cs="Times New Roman"/>
          <w:sz w:val="28"/>
        </w:rPr>
        <w:t>Хозпостройки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, которые не относятся к недвижимости, а также объекты движимого имущества в ЕГРН не регистрируются (статья 131 </w:t>
      </w:r>
      <w:r w:rsidR="001040F0">
        <w:rPr>
          <w:rFonts w:ascii="Times New Roman" w:hAnsi="Times New Roman" w:cs="Times New Roman"/>
          <w:sz w:val="28"/>
        </w:rPr>
        <w:t>ГК РФ</w:t>
      </w:r>
      <w:r w:rsidRPr="00B755A5">
        <w:rPr>
          <w:rFonts w:ascii="Times New Roman" w:hAnsi="Times New Roman" w:cs="Times New Roman"/>
          <w:sz w:val="28"/>
        </w:rPr>
        <w:t>) и вышеуказанным налогом не облагаются. Речь идет, о не имеющих капитального фундамента теплицах, сборно-разборных хозблоках, бытовках, навесах, некапитальных временных строениях и т.п.</w:t>
      </w:r>
    </w:p>
    <w:p w:rsidR="001040F0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A5">
        <w:rPr>
          <w:rFonts w:ascii="Times New Roman" w:hAnsi="Times New Roman" w:cs="Times New Roman"/>
          <w:sz w:val="28"/>
        </w:rPr>
        <w:t xml:space="preserve">Если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хозпостройка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 зарегистрирована в ЕГРН, но ее площадь не более 50 кв. м, то налог с нее не взимается. Льгота применяется только для одной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хозпостройки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 (независимо от ее расположения в пределах страны). </w:t>
      </w:r>
    </w:p>
    <w:p w:rsidR="00B755A5" w:rsidRPr="00B755A5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A5">
        <w:rPr>
          <w:rFonts w:ascii="Times New Roman" w:hAnsi="Times New Roman" w:cs="Times New Roman"/>
          <w:sz w:val="28"/>
        </w:rPr>
        <w:t>Основное условие - постройка не используется в предпринимательской деятельности (</w:t>
      </w:r>
      <w:proofErr w:type="spellStart"/>
      <w:r w:rsidRPr="00B755A5">
        <w:rPr>
          <w:rFonts w:ascii="Times New Roman" w:hAnsi="Times New Roman" w:cs="Times New Roman"/>
          <w:sz w:val="28"/>
        </w:rPr>
        <w:t>п</w:t>
      </w:r>
      <w:r w:rsidR="001040F0">
        <w:rPr>
          <w:rFonts w:ascii="Times New Roman" w:hAnsi="Times New Roman" w:cs="Times New Roman"/>
          <w:sz w:val="28"/>
        </w:rPr>
        <w:t>п</w:t>
      </w:r>
      <w:proofErr w:type="spellEnd"/>
      <w:r w:rsidR="001040F0">
        <w:rPr>
          <w:rFonts w:ascii="Times New Roman" w:hAnsi="Times New Roman" w:cs="Times New Roman"/>
          <w:sz w:val="28"/>
        </w:rPr>
        <w:t>.</w:t>
      </w:r>
      <w:r w:rsidRPr="00B755A5">
        <w:rPr>
          <w:rFonts w:ascii="Times New Roman" w:hAnsi="Times New Roman" w:cs="Times New Roman"/>
          <w:sz w:val="28"/>
        </w:rPr>
        <w:t xml:space="preserve"> 15 п</w:t>
      </w:r>
      <w:r w:rsidR="001040F0">
        <w:rPr>
          <w:rFonts w:ascii="Times New Roman" w:hAnsi="Times New Roman" w:cs="Times New Roman"/>
          <w:sz w:val="28"/>
        </w:rPr>
        <w:t>.</w:t>
      </w:r>
      <w:r w:rsidRPr="00B755A5">
        <w:rPr>
          <w:rFonts w:ascii="Times New Roman" w:hAnsi="Times New Roman" w:cs="Times New Roman"/>
          <w:sz w:val="28"/>
        </w:rPr>
        <w:t xml:space="preserve"> 1, 2 - 5 статьи 407 Налогового кодекса).</w:t>
      </w:r>
    </w:p>
    <w:p w:rsidR="00B755A5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A5">
        <w:rPr>
          <w:rFonts w:ascii="Times New Roman" w:hAnsi="Times New Roman" w:cs="Times New Roman"/>
          <w:sz w:val="28"/>
        </w:rPr>
        <w:t xml:space="preserve">В силу пункта 2 статьи 399 Налогового кодекса представительные органы муниципальных образований могут расширить условия применения вышеуказанной налоговой льготы по налогу (например, в отношении неограниченного числа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хозпостроек</w:t>
      </w:r>
      <w:proofErr w:type="spellEnd"/>
      <w:r w:rsidRPr="00B755A5">
        <w:rPr>
          <w:rFonts w:ascii="Times New Roman" w:hAnsi="Times New Roman" w:cs="Times New Roman"/>
          <w:sz w:val="28"/>
        </w:rPr>
        <w:t xml:space="preserve"> в пределах муниципального образования или на </w:t>
      </w:r>
      <w:proofErr w:type="spellStart"/>
      <w:r w:rsidRPr="00B755A5">
        <w:rPr>
          <w:rFonts w:ascii="Times New Roman" w:hAnsi="Times New Roman" w:cs="Times New Roman"/>
          <w:sz w:val="28"/>
        </w:rPr>
        <w:t>хозпост</w:t>
      </w:r>
      <w:r>
        <w:rPr>
          <w:rFonts w:ascii="Times New Roman" w:hAnsi="Times New Roman" w:cs="Times New Roman"/>
          <w:sz w:val="28"/>
        </w:rPr>
        <w:t>ройки</w:t>
      </w:r>
      <w:proofErr w:type="spellEnd"/>
      <w:r>
        <w:rPr>
          <w:rFonts w:ascii="Times New Roman" w:hAnsi="Times New Roman" w:cs="Times New Roman"/>
          <w:sz w:val="28"/>
        </w:rPr>
        <w:t xml:space="preserve"> площадью более 50 кв. м).</w:t>
      </w:r>
    </w:p>
    <w:p w:rsidR="00020EC0" w:rsidRDefault="00B755A5" w:rsidP="00B7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A5">
        <w:rPr>
          <w:rFonts w:ascii="Times New Roman" w:hAnsi="Times New Roman" w:cs="Times New Roman"/>
          <w:sz w:val="28"/>
        </w:rPr>
        <w:t xml:space="preserve">Ознакомиться с перечнем налоговых льгот можно в сервисе </w:t>
      </w:r>
      <w:r>
        <w:rPr>
          <w:rFonts w:ascii="Times New Roman" w:hAnsi="Times New Roman" w:cs="Times New Roman"/>
          <w:sz w:val="28"/>
        </w:rPr>
        <w:t>«</w:t>
      </w:r>
      <w:r w:rsidRPr="00B755A5">
        <w:rPr>
          <w:rFonts w:ascii="Times New Roman" w:hAnsi="Times New Roman" w:cs="Times New Roman"/>
          <w:sz w:val="28"/>
        </w:rPr>
        <w:t>Справочная информация о ставках и льготах по имущественным налогам</w:t>
      </w:r>
      <w:r>
        <w:rPr>
          <w:rFonts w:ascii="Times New Roman" w:hAnsi="Times New Roman" w:cs="Times New Roman"/>
          <w:sz w:val="28"/>
        </w:rPr>
        <w:t>»</w:t>
      </w:r>
      <w:r w:rsidR="00B36855">
        <w:rPr>
          <w:rFonts w:ascii="Times New Roman" w:hAnsi="Times New Roman" w:cs="Times New Roman"/>
          <w:sz w:val="28"/>
        </w:rPr>
        <w:t xml:space="preserve"> </w:t>
      </w:r>
      <w:r w:rsidRPr="00B755A5">
        <w:rPr>
          <w:rFonts w:ascii="Times New Roman" w:hAnsi="Times New Roman" w:cs="Times New Roman"/>
          <w:sz w:val="28"/>
        </w:rPr>
        <w:t>на сайте ФНС России nalog.ru.</w:t>
      </w:r>
    </w:p>
    <w:p w:rsidR="00EB737B" w:rsidRDefault="00EB737B" w:rsidP="00EB73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B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A5"/>
    <w:rsid w:val="00020EC0"/>
    <w:rsid w:val="001040F0"/>
    <w:rsid w:val="004E1951"/>
    <w:rsid w:val="00533117"/>
    <w:rsid w:val="00B36855"/>
    <w:rsid w:val="00B755A5"/>
    <w:rsid w:val="00D1001E"/>
    <w:rsid w:val="00D349D5"/>
    <w:rsid w:val="00E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8C4A9-804C-4A0E-BEFB-AD182F5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10</cp:revision>
  <dcterms:created xsi:type="dcterms:W3CDTF">2022-04-13T14:51:00Z</dcterms:created>
  <dcterms:modified xsi:type="dcterms:W3CDTF">2022-05-11T05:03:00Z</dcterms:modified>
</cp:coreProperties>
</file>